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7B0C" w:rsidRDefault="00D22125">
      <w:pPr>
        <w:rPr>
          <w:rFonts w:ascii="Garmond (W1)" w:hAnsi="Garmond (W1)"/>
        </w:rPr>
      </w:pPr>
      <w:r>
        <w:rPr>
          <w:rFonts w:ascii="Garmond (W1)" w:hAnsi="Garmond (W1)"/>
          <w:noProof/>
        </w:rPr>
        <mc:AlternateContent>
          <mc:Choice Requires="wps">
            <w:drawing>
              <wp:anchor distT="0" distB="0" distL="114300" distR="114300" simplePos="0" relativeHeight="251657216" behindDoc="0" locked="0" layoutInCell="0" allowOverlap="1">
                <wp:simplePos x="0" y="0"/>
                <wp:positionH relativeFrom="column">
                  <wp:posOffset>3124200</wp:posOffset>
                </wp:positionH>
                <wp:positionV relativeFrom="paragraph">
                  <wp:posOffset>-923290</wp:posOffset>
                </wp:positionV>
                <wp:extent cx="3267075" cy="6457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B0C" w:rsidRDefault="00547B0C">
                            <w:pPr>
                              <w:jc w:val="center"/>
                              <w:rPr>
                                <w:rFonts w:ascii="Garamond" w:hAnsi="Garamond"/>
                                <w:b/>
                                <w:sz w:val="22"/>
                              </w:rPr>
                            </w:pPr>
                            <w:r>
                              <w:rPr>
                                <w:rFonts w:ascii="Garamond" w:hAnsi="Garamond"/>
                                <w:b/>
                                <w:sz w:val="22"/>
                              </w:rPr>
                              <w:t xml:space="preserve">REPORT OF PRELIMINARY </w:t>
                            </w:r>
                            <w:r w:rsidR="0058685E">
                              <w:rPr>
                                <w:rFonts w:ascii="Garamond" w:hAnsi="Garamond"/>
                                <w:b/>
                                <w:sz w:val="22"/>
                              </w:rPr>
                              <w:t xml:space="preserve">TELEPHONE </w:t>
                            </w:r>
                            <w:r>
                              <w:rPr>
                                <w:rFonts w:ascii="Garamond" w:hAnsi="Garamond"/>
                                <w:b/>
                                <w:sz w:val="22"/>
                              </w:rPr>
                              <w:t>MANAGEMENT HEARING FOR</w:t>
                            </w:r>
                          </w:p>
                          <w:p w:rsidR="00547B0C" w:rsidRDefault="00547B0C">
                            <w:pPr>
                              <w:jc w:val="center"/>
                              <w:rPr>
                                <w:rFonts w:ascii="Garmond (W1)" w:hAnsi="Garmond (W1)"/>
                              </w:rPr>
                            </w:pPr>
                            <w:r>
                              <w:rPr>
                                <w:rFonts w:ascii="Garamond" w:hAnsi="Garamond"/>
                                <w:b/>
                                <w:sz w:val="22"/>
                              </w:rPr>
                              <w:t>FAST TRACK ARBITRATION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6pt;margin-top:-72.7pt;width:257.2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y+yhfLdDnHiIJtUcyX5TxeQarTaWOdf8N1h8KkxhYq&#10;H9HJ4d75wIZUJ5fIXkvBNkLKuLC77a206EBAJZv4HdHd1E2q4Kx0ODYijjtAEu4ItkA3Vv1bmeVF&#10;epOXs81itZwVm2I+K5fpapZm5U25SIuyuNt8DwSzomoFY1zdC8VPCsyKv6vwsRdG7UQNor7G5Tyf&#10;jyWasnfTINP4/SnITnhoSCm6Gq/OTqQKhX2tGIRNKk+EHOfJz/RjliEHp3/MSpRBqPyoAT9sB0AJ&#10;2thq9gSCsBrqBVWHVwQmrbZfMeqhI2vsvuyJ5RjJtwpEVWZFEVo4LkACOSzs1LKdWoiiAFVjj9E4&#10;vfVj2++NFbsWbhplrPQ1CLERUSPPrI7yha6LwRxfiNDW03X0en7H1j8AAAD//wMAUEsDBBQABgAI&#10;AAAAIQAWOOiy4QAAAA0BAAAPAAAAZHJzL2Rvd25yZXYueG1sTI/BbsIwEETvlfoP1iL1UoEDTUhJ&#10;46C2UqteoXzAJjZJRLyOYkPC33c5lePOjmbe5NvJduJiBt86UrBcRCAMVU63VCs4/H7NX0H4gKSx&#10;c2QUXI2HbfH4kGOm3Ug7c9mHWnAI+QwVNCH0mZS+aoxFv3C9If4d3WAx8DnUUg84crjt5CqK1tJi&#10;S9zQYG8+G1Od9mer4PgzPiebsfwOh3QXrz+wTUt3VeppNr2/gQhmCv9muOEzOhTMVLozaS86BfFm&#10;xVuCgvkyTmIQNwsXJiBK1uKXFGSRy/sVxR8AAAD//wMAUEsBAi0AFAAGAAgAAAAhALaDOJL+AAAA&#10;4QEAABMAAAAAAAAAAAAAAAAAAAAAAFtDb250ZW50X1R5cGVzXS54bWxQSwECLQAUAAYACAAAACEA&#10;OP0h/9YAAACUAQAACwAAAAAAAAAAAAAAAAAvAQAAX3JlbHMvLnJlbHNQSwECLQAUAAYACAAAACEA&#10;/ol904MCAAAPBQAADgAAAAAAAAAAAAAAAAAuAgAAZHJzL2Uyb0RvYy54bWxQSwECLQAUAAYACAAA&#10;ACEAFjjosuEAAAANAQAADwAAAAAAAAAAAAAAAADdBAAAZHJzL2Rvd25yZXYueG1sUEsFBgAAAAAE&#10;AAQA8wAAAOsFAAAAAA==&#10;" o:allowincell="f" stroked="f">
                <v:textbox>
                  <w:txbxContent>
                    <w:p w:rsidR="00547B0C" w:rsidRDefault="00547B0C">
                      <w:pPr>
                        <w:jc w:val="center"/>
                        <w:rPr>
                          <w:rFonts w:ascii="Garamond" w:hAnsi="Garamond"/>
                          <w:b/>
                          <w:sz w:val="22"/>
                        </w:rPr>
                      </w:pPr>
                      <w:r>
                        <w:rPr>
                          <w:rFonts w:ascii="Garamond" w:hAnsi="Garamond"/>
                          <w:b/>
                          <w:sz w:val="22"/>
                        </w:rPr>
                        <w:t xml:space="preserve">REPORT OF PRELIMINARY </w:t>
                      </w:r>
                      <w:r w:rsidR="0058685E">
                        <w:rPr>
                          <w:rFonts w:ascii="Garamond" w:hAnsi="Garamond"/>
                          <w:b/>
                          <w:sz w:val="22"/>
                        </w:rPr>
                        <w:t xml:space="preserve">TELEPHONE </w:t>
                      </w:r>
                      <w:r>
                        <w:rPr>
                          <w:rFonts w:ascii="Garamond" w:hAnsi="Garamond"/>
                          <w:b/>
                          <w:sz w:val="22"/>
                        </w:rPr>
                        <w:t>MANAGEMENT HEARING FOR</w:t>
                      </w:r>
                    </w:p>
                    <w:p w:rsidR="00547B0C" w:rsidRDefault="00547B0C">
                      <w:pPr>
                        <w:jc w:val="center"/>
                        <w:rPr>
                          <w:rFonts w:ascii="Garmond (W1)" w:hAnsi="Garmond (W1)"/>
                        </w:rPr>
                      </w:pPr>
                      <w:r>
                        <w:rPr>
                          <w:rFonts w:ascii="Garamond" w:hAnsi="Garamond"/>
                          <w:b/>
                          <w:sz w:val="22"/>
                        </w:rPr>
                        <w:t>FAST TRACK ARBITRATION</w:t>
                      </w:r>
                    </w:p>
                  </w:txbxContent>
                </v:textbox>
              </v:shape>
            </w:pict>
          </mc:Fallback>
        </mc:AlternateContent>
      </w:r>
    </w:p>
    <w:p w:rsidR="00547B0C" w:rsidRDefault="00547B0C" w:rsidP="004B3E57">
      <w:pPr>
        <w:outlineLvl w:val="0"/>
        <w:rPr>
          <w:rFonts w:ascii="Garamond" w:hAnsi="Garamond"/>
        </w:rPr>
      </w:pPr>
      <w:r>
        <w:rPr>
          <w:rFonts w:ascii="Garamond" w:hAnsi="Garamond"/>
        </w:rPr>
        <w:t>Case #_____________________________________</w:t>
      </w:r>
    </w:p>
    <w:p w:rsidR="00547B0C" w:rsidRDefault="00547B0C">
      <w:pPr>
        <w:jc w:val="both"/>
        <w:rPr>
          <w:rFonts w:ascii="Garmond (W1)" w:hAnsi="Garmond (W1)"/>
        </w:rPr>
      </w:pPr>
    </w:p>
    <w:p w:rsidR="00547B0C" w:rsidRDefault="00547B0C">
      <w:pPr>
        <w:rPr>
          <w:rFonts w:ascii="Garmond (W1)" w:hAnsi="Garmond (W1)"/>
        </w:rPr>
      </w:pPr>
    </w:p>
    <w:p w:rsidR="00547B0C" w:rsidRDefault="00547B0C" w:rsidP="004B3E57">
      <w:pPr>
        <w:outlineLvl w:val="0"/>
        <w:rPr>
          <w:rFonts w:ascii="Garamond" w:hAnsi="Garamond"/>
          <w:sz w:val="22"/>
        </w:rPr>
      </w:pPr>
      <w:r>
        <w:rPr>
          <w:rFonts w:ascii="Garamond" w:hAnsi="Garamond"/>
          <w:sz w:val="22"/>
        </w:rPr>
        <w:t xml:space="preserve">Pursuant to the American Arbitration Association’s Fast Track Procedures of the Construction </w:t>
      </w:r>
    </w:p>
    <w:p w:rsidR="00547B0C" w:rsidRDefault="00547B0C">
      <w:pPr>
        <w:rPr>
          <w:rFonts w:ascii="Garamond" w:hAnsi="Garamond"/>
          <w:sz w:val="22"/>
        </w:rPr>
      </w:pPr>
    </w:p>
    <w:p w:rsidR="00547B0C" w:rsidRDefault="00547B0C" w:rsidP="004B3E57">
      <w:pPr>
        <w:outlineLvl w:val="0"/>
        <w:rPr>
          <w:rFonts w:ascii="Garamond" w:hAnsi="Garamond"/>
          <w:sz w:val="22"/>
        </w:rPr>
      </w:pPr>
      <w:r>
        <w:rPr>
          <w:rFonts w:ascii="Garamond" w:hAnsi="Garamond"/>
          <w:sz w:val="22"/>
        </w:rPr>
        <w:t xml:space="preserve">Industry Arbitration Rules, as Amended and Effective October 1, 2009, a preliminary management </w:t>
      </w:r>
    </w:p>
    <w:p w:rsidR="00547B0C" w:rsidRDefault="00547B0C">
      <w:pPr>
        <w:rPr>
          <w:rFonts w:ascii="Garamond" w:hAnsi="Garamond"/>
          <w:sz w:val="22"/>
        </w:rPr>
      </w:pPr>
    </w:p>
    <w:p w:rsidR="00547B0C" w:rsidRDefault="00547B0C">
      <w:pPr>
        <w:rPr>
          <w:rFonts w:ascii="Garamond" w:hAnsi="Garamond"/>
          <w:sz w:val="22"/>
        </w:rPr>
      </w:pPr>
      <w:proofErr w:type="gramStart"/>
      <w:r>
        <w:rPr>
          <w:rFonts w:ascii="Garamond" w:hAnsi="Garamond"/>
          <w:sz w:val="22"/>
        </w:rPr>
        <w:t>hearing</w:t>
      </w:r>
      <w:proofErr w:type="gramEnd"/>
      <w:r>
        <w:rPr>
          <w:rFonts w:ascii="Garamond" w:hAnsi="Garamond"/>
          <w:sz w:val="22"/>
        </w:rPr>
        <w:t xml:space="preserve"> was held on ____________________,  before Arbitrator _________________________.  </w:t>
      </w:r>
    </w:p>
    <w:p w:rsidR="00547B0C" w:rsidRDefault="00547B0C">
      <w:pPr>
        <w:rPr>
          <w:rFonts w:ascii="Garamond" w:hAnsi="Garamond"/>
          <w:sz w:val="22"/>
        </w:rPr>
      </w:pPr>
    </w:p>
    <w:p w:rsidR="00547B0C" w:rsidRDefault="00547B0C" w:rsidP="004B3E57">
      <w:pPr>
        <w:outlineLvl w:val="0"/>
        <w:rPr>
          <w:rFonts w:ascii="Garamond" w:hAnsi="Garamond"/>
          <w:sz w:val="22"/>
        </w:rPr>
      </w:pPr>
      <w:r>
        <w:rPr>
          <w:rFonts w:ascii="Garamond" w:hAnsi="Garamond"/>
          <w:sz w:val="22"/>
        </w:rPr>
        <w:t>Participating in the preliminary management hearing were ________________________________</w:t>
      </w:r>
    </w:p>
    <w:p w:rsidR="00547B0C" w:rsidRDefault="00547B0C">
      <w:pPr>
        <w:rPr>
          <w:rFonts w:ascii="Garamond" w:hAnsi="Garamond"/>
          <w:sz w:val="22"/>
        </w:rPr>
      </w:pPr>
    </w:p>
    <w:p w:rsidR="00547B0C" w:rsidRDefault="00547B0C">
      <w:pPr>
        <w:rPr>
          <w:rFonts w:ascii="Garamond" w:hAnsi="Garamond"/>
          <w:sz w:val="22"/>
        </w:rPr>
      </w:pPr>
      <w:r>
        <w:rPr>
          <w:rFonts w:ascii="Garamond" w:hAnsi="Garamond"/>
          <w:sz w:val="22"/>
        </w:rPr>
        <w:t>______________________________________________________________________________.</w:t>
      </w:r>
    </w:p>
    <w:p w:rsidR="00547B0C" w:rsidRDefault="00547B0C">
      <w:pPr>
        <w:jc w:val="both"/>
        <w:rPr>
          <w:rFonts w:ascii="Garamond" w:hAnsi="Garamond"/>
          <w:sz w:val="22"/>
        </w:rPr>
      </w:pPr>
    </w:p>
    <w:p w:rsidR="00547B0C" w:rsidRDefault="00547B0C" w:rsidP="004B3E57">
      <w:pPr>
        <w:jc w:val="both"/>
        <w:outlineLvl w:val="0"/>
        <w:rPr>
          <w:rFonts w:ascii="Garamond" w:hAnsi="Garamond"/>
          <w:b/>
          <w:sz w:val="22"/>
        </w:rPr>
      </w:pPr>
      <w:r>
        <w:rPr>
          <w:rFonts w:ascii="Garamond" w:hAnsi="Garamond"/>
          <w:b/>
          <w:sz w:val="22"/>
        </w:rPr>
        <w:t>By agreement of the parties and Order of the Arbitrator, the following is now in effect:</w:t>
      </w: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r>
        <w:rPr>
          <w:rFonts w:ascii="Garamond" w:hAnsi="Garamond"/>
          <w:sz w:val="22"/>
        </w:rPr>
        <w:t>1.</w:t>
      </w:r>
      <w:r>
        <w:rPr>
          <w:rFonts w:ascii="Garamond" w:hAnsi="Garamond"/>
          <w:sz w:val="22"/>
        </w:rPr>
        <w:tab/>
        <w:t>Claim amounts identified as:</w:t>
      </w:r>
      <w:r>
        <w:rPr>
          <w:rFonts w:ascii="Garamond" w:hAnsi="Garamond"/>
          <w:sz w:val="22"/>
        </w:rPr>
        <w:tab/>
        <w:t>Claim ________________________</w:t>
      </w:r>
      <w:r>
        <w:rPr>
          <w:rFonts w:ascii="Garamond" w:hAnsi="Garamond"/>
          <w:sz w:val="22"/>
        </w:rPr>
        <w:tab/>
      </w:r>
      <w:r>
        <w:rPr>
          <w:rFonts w:ascii="Garamond" w:hAnsi="Garamond"/>
          <w:sz w:val="22"/>
        </w:rPr>
        <w:tab/>
      </w:r>
    </w:p>
    <w:p w:rsidR="00547B0C" w:rsidRDefault="00547B0C">
      <w:pPr>
        <w:ind w:left="2880" w:firstLine="720"/>
        <w:jc w:val="both"/>
        <w:rPr>
          <w:rFonts w:ascii="Garamond" w:hAnsi="Garamond"/>
          <w:sz w:val="22"/>
        </w:rPr>
      </w:pPr>
    </w:p>
    <w:p w:rsidR="00547B0C" w:rsidRDefault="00547B0C">
      <w:pPr>
        <w:ind w:left="2880" w:firstLine="720"/>
        <w:jc w:val="both"/>
        <w:rPr>
          <w:rFonts w:ascii="Garamond" w:hAnsi="Garamond"/>
          <w:sz w:val="22"/>
        </w:rPr>
      </w:pPr>
      <w:r>
        <w:rPr>
          <w:rFonts w:ascii="Garamond" w:hAnsi="Garamond"/>
          <w:sz w:val="22"/>
        </w:rPr>
        <w:t>Counterclaim __________________</w:t>
      </w: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rsidP="004B3E57">
      <w:pPr>
        <w:jc w:val="both"/>
        <w:outlineLvl w:val="0"/>
        <w:rPr>
          <w:rFonts w:ascii="Garamond" w:hAnsi="Garamond"/>
          <w:sz w:val="22"/>
        </w:rPr>
      </w:pPr>
      <w:r>
        <w:rPr>
          <w:rFonts w:ascii="Garamond" w:hAnsi="Garamond"/>
          <w:sz w:val="22"/>
        </w:rPr>
        <w:t>Itemization of claims and counterclaims shall be filed with the AAA on or before ______________.</w:t>
      </w:r>
    </w:p>
    <w:p w:rsidR="00547B0C" w:rsidRDefault="00547B0C">
      <w:pPr>
        <w:rPr>
          <w:rFonts w:ascii="Garamond" w:hAnsi="Garamond"/>
          <w:sz w:val="22"/>
        </w:rPr>
      </w:pPr>
    </w:p>
    <w:p w:rsidR="00547B0C" w:rsidRDefault="00547B0C" w:rsidP="004B3E57">
      <w:pPr>
        <w:ind w:firstLine="720"/>
        <w:outlineLvl w:val="0"/>
        <w:rPr>
          <w:rFonts w:ascii="Garamond" w:hAnsi="Garamond"/>
          <w:i/>
        </w:rPr>
      </w:pPr>
      <w:r>
        <w:rPr>
          <w:rFonts w:ascii="Garamond" w:hAnsi="Garamond"/>
          <w:i/>
        </w:rPr>
        <w:t>APPLICABLE SECTION OF THE RULES:</w:t>
      </w:r>
      <w:r>
        <w:rPr>
          <w:rFonts w:ascii="Garamond" w:hAnsi="Garamond"/>
          <w:i/>
        </w:rPr>
        <w:tab/>
        <w:t xml:space="preserve">  </w:t>
      </w:r>
    </w:p>
    <w:p w:rsidR="00547B0C" w:rsidRDefault="00547B0C">
      <w:pPr>
        <w:ind w:left="720"/>
        <w:rPr>
          <w:rFonts w:ascii="Garamond" w:hAnsi="Garamond"/>
          <w:i/>
        </w:rPr>
      </w:pPr>
      <w:proofErr w:type="gramStart"/>
      <w:r>
        <w:rPr>
          <w:rFonts w:ascii="Garamond" w:hAnsi="Garamond"/>
          <w:i/>
        </w:rPr>
        <w:t>F-4.</w:t>
      </w:r>
      <w:proofErr w:type="gramEnd"/>
      <w:r>
        <w:rPr>
          <w:rFonts w:ascii="Garamond" w:hAnsi="Garamond"/>
          <w:i/>
        </w:rPr>
        <w:t xml:space="preserve"> (a)  Changes of Claim or Counterclaim:  A party may increase or decrease the amount of its claim or counterclaim up to 7 calendar days prior to the first scheduled hearing.  (b)  After the arbitrator is appointed no new or different claim or counterclaim may be submitted without the arbitrator’s consent.</w:t>
      </w:r>
    </w:p>
    <w:p w:rsidR="00547B0C" w:rsidRDefault="00547B0C">
      <w:pPr>
        <w:jc w:val="both"/>
        <w:rPr>
          <w:rFonts w:ascii="Garamond" w:hAnsi="Garamond"/>
          <w:sz w:val="22"/>
        </w:rPr>
      </w:pPr>
    </w:p>
    <w:p w:rsidR="00547B0C" w:rsidRDefault="00547B0C">
      <w:pPr>
        <w:ind w:left="720" w:hanging="720"/>
        <w:jc w:val="both"/>
        <w:rPr>
          <w:rFonts w:ascii="Garamond" w:hAnsi="Garamond"/>
          <w:sz w:val="22"/>
        </w:rPr>
      </w:pPr>
      <w:r>
        <w:rPr>
          <w:rFonts w:ascii="Garamond" w:hAnsi="Garamond"/>
          <w:sz w:val="22"/>
        </w:rPr>
        <w:t>2.</w:t>
      </w:r>
      <w:r>
        <w:rPr>
          <w:rFonts w:ascii="Garamond" w:hAnsi="Garamond"/>
          <w:sz w:val="22"/>
        </w:rPr>
        <w:tab/>
        <w:t>Not later than __________________________, the parties shall exchange all copies of (or, when appropriate, make available for inspection) all exhibits to be offered and all schedules, summaries, diagrams and charts to be used at the hearing and itemized claims and counterclaims.  Each proposed exhibit shall be pre-marked for identification using the following designations:</w:t>
      </w:r>
    </w:p>
    <w:p w:rsidR="00547B0C" w:rsidRDefault="00547B0C">
      <w:pPr>
        <w:jc w:val="both"/>
        <w:rPr>
          <w:rFonts w:ascii="Garamond" w:hAnsi="Garamond"/>
          <w:sz w:val="22"/>
        </w:rPr>
      </w:pPr>
    </w:p>
    <w:p w:rsidR="00547B0C" w:rsidRDefault="00547B0C">
      <w:pPr>
        <w:jc w:val="both"/>
        <w:rPr>
          <w:rFonts w:ascii="Garamond" w:hAnsi="Garamond"/>
          <w:sz w:val="22"/>
        </w:rPr>
      </w:pPr>
      <w:r>
        <w:rPr>
          <w:rFonts w:ascii="Garamond" w:hAnsi="Garamond"/>
          <w:sz w:val="22"/>
        </w:rPr>
        <w:t>PARTY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EXHIBIT #</w:t>
      </w:r>
      <w:r>
        <w:rPr>
          <w:rFonts w:ascii="Garamond" w:hAnsi="Garamond"/>
          <w:sz w:val="22"/>
        </w:rPr>
        <w:tab/>
        <w:t>TO</w:t>
      </w:r>
      <w:r>
        <w:rPr>
          <w:rFonts w:ascii="Garamond" w:hAnsi="Garamond"/>
          <w:sz w:val="22"/>
        </w:rPr>
        <w:tab/>
        <w:t>EXHIBIT #</w:t>
      </w:r>
    </w:p>
    <w:p w:rsidR="00547B0C" w:rsidRDefault="00547B0C">
      <w:pPr>
        <w:jc w:val="both"/>
        <w:rPr>
          <w:rFonts w:ascii="Garamond" w:hAnsi="Garamond"/>
          <w:sz w:val="22"/>
        </w:rPr>
      </w:pPr>
    </w:p>
    <w:p w:rsidR="00547B0C" w:rsidRDefault="00547B0C">
      <w:pPr>
        <w:jc w:val="both"/>
        <w:rPr>
          <w:rFonts w:ascii="Garamond" w:hAnsi="Garamond"/>
          <w:sz w:val="22"/>
        </w:rPr>
      </w:pPr>
      <w:r>
        <w:rPr>
          <w:rFonts w:ascii="Garamond" w:hAnsi="Garamond"/>
          <w:sz w:val="22"/>
        </w:rPr>
        <w:t>________________________________________</w:t>
      </w:r>
      <w:r>
        <w:rPr>
          <w:rFonts w:ascii="Garamond" w:hAnsi="Garamond"/>
          <w:sz w:val="22"/>
        </w:rPr>
        <w:tab/>
        <w:t>___________</w:t>
      </w:r>
      <w:r>
        <w:rPr>
          <w:rFonts w:ascii="Garamond" w:hAnsi="Garamond"/>
          <w:sz w:val="22"/>
        </w:rPr>
        <w:tab/>
      </w:r>
      <w:r>
        <w:rPr>
          <w:rFonts w:ascii="Garamond" w:hAnsi="Garamond"/>
          <w:sz w:val="22"/>
        </w:rPr>
        <w:tab/>
        <w:t>___________</w:t>
      </w:r>
    </w:p>
    <w:p w:rsidR="00547B0C" w:rsidRDefault="00547B0C">
      <w:pPr>
        <w:jc w:val="both"/>
        <w:rPr>
          <w:rFonts w:ascii="Garamond" w:hAnsi="Garamond"/>
          <w:sz w:val="22"/>
        </w:rPr>
      </w:pPr>
    </w:p>
    <w:p w:rsidR="00547B0C" w:rsidRDefault="00547B0C">
      <w:pPr>
        <w:jc w:val="both"/>
        <w:rPr>
          <w:rFonts w:ascii="Garamond" w:hAnsi="Garamond"/>
          <w:sz w:val="22"/>
        </w:rPr>
      </w:pPr>
      <w:r>
        <w:rPr>
          <w:rFonts w:ascii="Garamond" w:hAnsi="Garamond"/>
          <w:sz w:val="22"/>
        </w:rPr>
        <w:t>________________________________________</w:t>
      </w:r>
      <w:r>
        <w:rPr>
          <w:rFonts w:ascii="Garamond" w:hAnsi="Garamond"/>
          <w:sz w:val="22"/>
        </w:rPr>
        <w:tab/>
        <w:t>___________</w:t>
      </w:r>
      <w:r>
        <w:rPr>
          <w:rFonts w:ascii="Garamond" w:hAnsi="Garamond"/>
          <w:sz w:val="22"/>
        </w:rPr>
        <w:tab/>
      </w:r>
      <w:r>
        <w:rPr>
          <w:rFonts w:ascii="Garamond" w:hAnsi="Garamond"/>
          <w:sz w:val="22"/>
        </w:rPr>
        <w:tab/>
        <w:t>___________</w:t>
      </w:r>
    </w:p>
    <w:p w:rsidR="00547B0C" w:rsidRDefault="00547B0C">
      <w:pPr>
        <w:jc w:val="both"/>
        <w:rPr>
          <w:rFonts w:ascii="Garamond" w:hAnsi="Garamond"/>
          <w:sz w:val="22"/>
        </w:rPr>
      </w:pPr>
    </w:p>
    <w:p w:rsidR="00547B0C" w:rsidRDefault="00547B0C">
      <w:pPr>
        <w:jc w:val="both"/>
        <w:rPr>
          <w:rFonts w:ascii="Garamond" w:hAnsi="Garamond"/>
          <w:sz w:val="22"/>
        </w:rPr>
      </w:pPr>
      <w:r>
        <w:rPr>
          <w:rFonts w:ascii="Garamond" w:hAnsi="Garamond"/>
          <w:sz w:val="22"/>
        </w:rPr>
        <w:t>The parties shall attempt to agree upon and submit a jointly prepared consolidated and comprehensive set of joint exhibits.</w:t>
      </w:r>
    </w:p>
    <w:p w:rsidR="00547B0C" w:rsidRDefault="00547B0C">
      <w:pPr>
        <w:jc w:val="both"/>
        <w:rPr>
          <w:rFonts w:ascii="Garamond" w:hAnsi="Garamond"/>
          <w:sz w:val="22"/>
        </w:rPr>
      </w:pPr>
    </w:p>
    <w:p w:rsidR="00547B0C" w:rsidRDefault="00547B0C">
      <w:pPr>
        <w:jc w:val="both"/>
        <w:rPr>
          <w:rFonts w:ascii="Garamond" w:hAnsi="Garamond"/>
          <w:b/>
          <w:sz w:val="22"/>
        </w:rPr>
      </w:pPr>
      <w:r>
        <w:rPr>
          <w:rFonts w:ascii="Garamond" w:hAnsi="Garamond"/>
          <w:b/>
          <w:sz w:val="22"/>
        </w:rPr>
        <w:t>Copies of the exhibits shall be provided to the arbitrator at the hearing.  The Association does not require a set of exhibits for our files.</w:t>
      </w:r>
    </w:p>
    <w:p w:rsidR="00547B0C" w:rsidRDefault="00547B0C">
      <w:pPr>
        <w:jc w:val="both"/>
        <w:rPr>
          <w:rFonts w:ascii="Garamond" w:hAnsi="Garamond"/>
          <w:b/>
          <w:sz w:val="22"/>
        </w:rPr>
      </w:pPr>
    </w:p>
    <w:p w:rsidR="00547B0C" w:rsidRDefault="00547B0C" w:rsidP="004B3E57">
      <w:pPr>
        <w:ind w:firstLine="720"/>
        <w:outlineLvl w:val="0"/>
        <w:rPr>
          <w:rFonts w:ascii="Garamond" w:hAnsi="Garamond"/>
          <w:i/>
        </w:rPr>
      </w:pPr>
      <w:r>
        <w:rPr>
          <w:rFonts w:ascii="Garamond" w:hAnsi="Garamond"/>
          <w:i/>
        </w:rPr>
        <w:t>APPLICABLE SECTIONS OF THE RULES:</w:t>
      </w:r>
      <w:r>
        <w:rPr>
          <w:rFonts w:ascii="Garamond" w:hAnsi="Garamond"/>
          <w:i/>
        </w:rPr>
        <w:tab/>
      </w:r>
    </w:p>
    <w:p w:rsidR="00547B0C" w:rsidRDefault="00547B0C">
      <w:pPr>
        <w:ind w:left="720"/>
        <w:rPr>
          <w:rFonts w:ascii="Garamond" w:hAnsi="Garamond"/>
          <w:i/>
        </w:rPr>
      </w:pPr>
      <w:proofErr w:type="gramStart"/>
      <w:r>
        <w:rPr>
          <w:rFonts w:ascii="Garamond" w:hAnsi="Garamond"/>
          <w:i/>
        </w:rPr>
        <w:t>F-8.</w:t>
      </w:r>
      <w:proofErr w:type="gramEnd"/>
      <w:r>
        <w:rPr>
          <w:rFonts w:ascii="Garamond" w:hAnsi="Garamond"/>
          <w:i/>
        </w:rPr>
        <w:t xml:space="preserve">  Exchange of Information:  At least 5 business days prior to the hearing, or no later than the date established by the arbitrator, the parties shall exchange directly between themselves copies of all exhibits, affidavits and any other information they intend to submit at the hearing.</w:t>
      </w: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ind w:left="720" w:hanging="720"/>
        <w:jc w:val="both"/>
        <w:rPr>
          <w:rFonts w:ascii="Garamond" w:hAnsi="Garamond"/>
          <w:sz w:val="22"/>
        </w:rPr>
      </w:pPr>
    </w:p>
    <w:p w:rsidR="00547B0C" w:rsidRDefault="00547B0C">
      <w:pPr>
        <w:ind w:left="720" w:hanging="720"/>
        <w:jc w:val="both"/>
        <w:rPr>
          <w:rFonts w:ascii="Garamond" w:hAnsi="Garamond"/>
          <w:sz w:val="22"/>
        </w:rPr>
      </w:pPr>
      <w:r>
        <w:rPr>
          <w:rFonts w:ascii="Garamond" w:hAnsi="Garamond"/>
          <w:sz w:val="22"/>
        </w:rPr>
        <w:t>3.</w:t>
      </w:r>
      <w:r>
        <w:rPr>
          <w:rFonts w:ascii="Garamond" w:hAnsi="Garamond"/>
          <w:sz w:val="22"/>
        </w:rPr>
        <w:tab/>
        <w:t>Not later than ___________________________, the parties shall serve and file a disclosure of all witnesses reasonably expected to be called at the hearing.  The disclosure of witnesses shall include the full name of each witness and a short summary of anticipated testimony.  If certain required information is not available, the disclosure shall so state.</w:t>
      </w:r>
    </w:p>
    <w:p w:rsidR="00547B0C" w:rsidRDefault="00547B0C">
      <w:pPr>
        <w:jc w:val="both"/>
        <w:rPr>
          <w:rFonts w:ascii="Garamond" w:hAnsi="Garamond"/>
          <w:sz w:val="22"/>
        </w:rPr>
      </w:pPr>
    </w:p>
    <w:p w:rsidR="00547B0C" w:rsidRDefault="00547B0C" w:rsidP="004B3E57">
      <w:pPr>
        <w:ind w:firstLine="720"/>
        <w:outlineLvl w:val="0"/>
        <w:rPr>
          <w:rFonts w:ascii="Garamond" w:hAnsi="Garamond"/>
          <w:i/>
        </w:rPr>
      </w:pPr>
      <w:r>
        <w:rPr>
          <w:rFonts w:ascii="Garamond" w:hAnsi="Garamond"/>
          <w:i/>
        </w:rPr>
        <w:t>APPLICABLE SECTIONS OF THE RULES:</w:t>
      </w:r>
      <w:r>
        <w:rPr>
          <w:rFonts w:ascii="Garamond" w:hAnsi="Garamond"/>
          <w:i/>
        </w:rPr>
        <w:tab/>
      </w:r>
    </w:p>
    <w:p w:rsidR="00547B0C" w:rsidRDefault="00547B0C">
      <w:pPr>
        <w:ind w:left="720"/>
        <w:rPr>
          <w:rFonts w:ascii="Garamond" w:hAnsi="Garamond"/>
          <w:i/>
        </w:rPr>
      </w:pPr>
      <w:proofErr w:type="gramStart"/>
      <w:r>
        <w:rPr>
          <w:rFonts w:ascii="Garamond" w:hAnsi="Garamond"/>
          <w:i/>
        </w:rPr>
        <w:t>F-8.</w:t>
      </w:r>
      <w:proofErr w:type="gramEnd"/>
      <w:r>
        <w:rPr>
          <w:rFonts w:ascii="Garamond" w:hAnsi="Garamond"/>
          <w:i/>
        </w:rPr>
        <w:t xml:space="preserve">  Exchange of Information:  At least 5 business days prior to the hearing, or no later than the date established by the arbitrator, the parties shall identify all witnesses they intend to call at the hearing.</w:t>
      </w:r>
    </w:p>
    <w:p w:rsidR="00547B0C" w:rsidRDefault="00547B0C">
      <w:pPr>
        <w:spacing w:line="360" w:lineRule="auto"/>
        <w:ind w:left="390"/>
        <w:jc w:val="both"/>
        <w:rPr>
          <w:rFonts w:ascii="Garamond" w:hAnsi="Garamond"/>
          <w:sz w:val="22"/>
        </w:rPr>
      </w:pPr>
    </w:p>
    <w:p w:rsidR="00547B0C" w:rsidRDefault="00547B0C">
      <w:pPr>
        <w:spacing w:line="360" w:lineRule="auto"/>
        <w:ind w:left="720" w:hanging="720"/>
        <w:jc w:val="both"/>
        <w:rPr>
          <w:rFonts w:ascii="Garamond" w:hAnsi="Garamond"/>
          <w:sz w:val="22"/>
        </w:rPr>
      </w:pPr>
      <w:r>
        <w:rPr>
          <w:rFonts w:ascii="Garamond" w:hAnsi="Garamond"/>
          <w:sz w:val="22"/>
        </w:rPr>
        <w:t>4.</w:t>
      </w:r>
      <w:r>
        <w:rPr>
          <w:rFonts w:ascii="Garamond" w:hAnsi="Garamond"/>
          <w:sz w:val="22"/>
        </w:rPr>
        <w:tab/>
        <w:t xml:space="preserve">The hearings in this matter will commence before the Arbitrator </w:t>
      </w:r>
      <w:proofErr w:type="gramStart"/>
      <w:r>
        <w:rPr>
          <w:rFonts w:ascii="Garamond" w:hAnsi="Garamond"/>
          <w:sz w:val="22"/>
        </w:rPr>
        <w:t>at  _</w:t>
      </w:r>
      <w:proofErr w:type="gramEnd"/>
      <w:r>
        <w:rPr>
          <w:rFonts w:ascii="Garamond" w:hAnsi="Garamond"/>
          <w:sz w:val="22"/>
        </w:rPr>
        <w:t xml:space="preserve">________________  on __________________________ at _____________________m.  The parties estimate that this case will </w:t>
      </w:r>
      <w:proofErr w:type="spellStart"/>
      <w:r>
        <w:rPr>
          <w:rFonts w:ascii="Garamond" w:hAnsi="Garamond"/>
          <w:sz w:val="22"/>
        </w:rPr>
        <w:t>requite</w:t>
      </w:r>
      <w:proofErr w:type="spellEnd"/>
      <w:r>
        <w:rPr>
          <w:rFonts w:ascii="Garamond" w:hAnsi="Garamond"/>
          <w:sz w:val="22"/>
        </w:rPr>
        <w:t xml:space="preserve"> ___________</w:t>
      </w:r>
      <w:proofErr w:type="gramStart"/>
      <w:r>
        <w:rPr>
          <w:rFonts w:ascii="Garamond" w:hAnsi="Garamond"/>
          <w:sz w:val="22"/>
        </w:rPr>
        <w:t>_  days</w:t>
      </w:r>
      <w:proofErr w:type="gramEnd"/>
      <w:r>
        <w:rPr>
          <w:rFonts w:ascii="Garamond" w:hAnsi="Garamond"/>
          <w:sz w:val="22"/>
        </w:rPr>
        <w:t xml:space="preserve"> of hearing time, inclusive of arguments.</w:t>
      </w:r>
    </w:p>
    <w:p w:rsidR="00547B0C" w:rsidRDefault="00547B0C">
      <w:pPr>
        <w:jc w:val="both"/>
        <w:rPr>
          <w:rFonts w:ascii="Garamond" w:hAnsi="Garamond"/>
          <w:sz w:val="22"/>
        </w:rPr>
      </w:pPr>
    </w:p>
    <w:p w:rsidR="00547B0C" w:rsidRDefault="00547B0C" w:rsidP="004B3E57">
      <w:pPr>
        <w:pStyle w:val="BodyTextIndent"/>
        <w:jc w:val="both"/>
        <w:outlineLvl w:val="0"/>
      </w:pPr>
      <w:r>
        <w:t>APPLICABLE SECTIONS OF THE RULES:</w:t>
      </w:r>
      <w:r>
        <w:tab/>
      </w:r>
      <w:r>
        <w:tab/>
      </w:r>
    </w:p>
    <w:p w:rsidR="00547B0C" w:rsidRDefault="00547B0C">
      <w:pPr>
        <w:pStyle w:val="BodyTextIndent"/>
        <w:jc w:val="both"/>
      </w:pPr>
      <w:proofErr w:type="gramStart"/>
      <w:r>
        <w:t>F-1.</w:t>
      </w:r>
      <w:proofErr w:type="gramEnd"/>
      <w:r>
        <w:t xml:space="preserve">  Proceedings on Documents:  Where no party’s claim exceeds $10,000, exclusive of interest, attorneys’ fees and arbitration costs, the dispute shall be resolved by submission of documents, unless any party requests an oral hearing, or the arbitrator determines that an oral hearing is necessary.  The arbitrator shall establish a fair and equitable procedure for the submission of documents, as set forth in the D-Procedures of the Rules.</w:t>
      </w:r>
    </w:p>
    <w:p w:rsidR="00547B0C" w:rsidRDefault="00547B0C">
      <w:pPr>
        <w:pStyle w:val="BodyTextIndent"/>
        <w:jc w:val="both"/>
      </w:pPr>
    </w:p>
    <w:p w:rsidR="00547B0C" w:rsidRDefault="00547B0C">
      <w:pPr>
        <w:pStyle w:val="BodyTextIndent"/>
        <w:jc w:val="both"/>
      </w:pPr>
      <w:proofErr w:type="gramStart"/>
      <w:r>
        <w:t>F-12.</w:t>
      </w:r>
      <w:proofErr w:type="gramEnd"/>
      <w:r>
        <w:t xml:space="preserve"> Time Standards:  The hearing shall be closed no later than 45 calendar days after the date of the preliminary telephone conference, unless all parties and the arbitrator agree otherwise and such agreement is memorialized by the arbitrator prior to the expiration of the initial 45 day period.  Such report shall include the reason for the extension of the time.</w:t>
      </w:r>
    </w:p>
    <w:p w:rsidR="0058685E" w:rsidRDefault="0058685E">
      <w:pPr>
        <w:pStyle w:val="BodyTextIndent"/>
        <w:jc w:val="both"/>
      </w:pPr>
    </w:p>
    <w:p w:rsidR="004B3E57" w:rsidRPr="0058685E" w:rsidRDefault="0058685E" w:rsidP="0058685E">
      <w:pPr>
        <w:jc w:val="both"/>
        <w:rPr>
          <w:rFonts w:ascii="Garamond" w:hAnsi="Garamond"/>
          <w:sz w:val="22"/>
          <w:szCs w:val="22"/>
        </w:rPr>
      </w:pPr>
      <w:r>
        <w:rPr>
          <w:rFonts w:ascii="Garamond" w:hAnsi="Garamond"/>
          <w:sz w:val="22"/>
          <w:szCs w:val="22"/>
        </w:rPr>
        <w:t>5.</w:t>
      </w:r>
      <w:r>
        <w:rPr>
          <w:rFonts w:ascii="Garamond" w:hAnsi="Garamond"/>
          <w:sz w:val="22"/>
          <w:szCs w:val="22"/>
        </w:rPr>
        <w:tab/>
        <w:t>T</w:t>
      </w:r>
      <w:r w:rsidR="004B3E57" w:rsidRPr="0058685E">
        <w:rPr>
          <w:rFonts w:ascii="Garamond" w:hAnsi="Garamond"/>
          <w:sz w:val="22"/>
          <w:szCs w:val="22"/>
        </w:rPr>
        <w:t xml:space="preserve">he following documents, if any, are to be sent directly to the </w:t>
      </w:r>
      <w:proofErr w:type="gramStart"/>
      <w:r w:rsidR="004B3E57" w:rsidRPr="0058685E">
        <w:rPr>
          <w:rFonts w:ascii="Garamond" w:hAnsi="Garamond"/>
          <w:sz w:val="22"/>
          <w:szCs w:val="22"/>
        </w:rPr>
        <w:t>Arbitrator :</w:t>
      </w:r>
      <w:proofErr w:type="gramEnd"/>
    </w:p>
    <w:p w:rsidR="004B3E57" w:rsidRPr="0058685E" w:rsidRDefault="004B3E57" w:rsidP="004B3E57">
      <w:pPr>
        <w:jc w:val="both"/>
        <w:rPr>
          <w:rFonts w:ascii="Garamond" w:hAnsi="Garamond"/>
          <w:sz w:val="22"/>
          <w:szCs w:val="22"/>
        </w:rPr>
      </w:pPr>
    </w:p>
    <w:p w:rsidR="004B3E57" w:rsidRPr="0058685E" w:rsidRDefault="004B3E57" w:rsidP="004B3E57">
      <w:pPr>
        <w:jc w:val="both"/>
        <w:rPr>
          <w:rFonts w:ascii="Garamond" w:hAnsi="Garamond"/>
          <w:sz w:val="22"/>
          <w:szCs w:val="22"/>
        </w:rPr>
      </w:pPr>
    </w:p>
    <w:p w:rsidR="004B3E57" w:rsidRDefault="004B3E57" w:rsidP="004B3E57">
      <w:pPr>
        <w:ind w:left="720"/>
        <w:jc w:val="both"/>
        <w:rPr>
          <w:rFonts w:ascii="Garamond" w:hAnsi="Garamond"/>
        </w:rPr>
      </w:pPr>
      <w:r w:rsidRPr="0058685E">
        <w:rPr>
          <w:rFonts w:ascii="Garamond" w:hAnsi="Garamond"/>
          <w:sz w:val="22"/>
          <w:szCs w:val="22"/>
        </w:rPr>
        <w:t>Please send the above documents to the Arbitrator at</w:t>
      </w:r>
      <w:r>
        <w:rPr>
          <w:rFonts w:ascii="Garamond" w:hAnsi="Garamond"/>
        </w:rPr>
        <w:t xml:space="preserve">:  </w:t>
      </w:r>
    </w:p>
    <w:p w:rsidR="004B3E57" w:rsidRDefault="004B3E57" w:rsidP="004B3E57">
      <w:pPr>
        <w:jc w:val="both"/>
        <w:rPr>
          <w:rFonts w:ascii="Garamond" w:hAnsi="Garamond"/>
        </w:rPr>
      </w:pPr>
    </w:p>
    <w:p w:rsidR="004B3E57" w:rsidRDefault="004B3E57" w:rsidP="004B3E57">
      <w:pPr>
        <w:ind w:left="1080"/>
        <w:jc w:val="both"/>
        <w:rPr>
          <w:rFonts w:ascii="Garamond" w:hAnsi="Garamond"/>
        </w:rPr>
      </w:pPr>
    </w:p>
    <w:p w:rsidR="00547B0C" w:rsidRDefault="004B3E57">
      <w:pPr>
        <w:jc w:val="both"/>
        <w:rPr>
          <w:rFonts w:ascii="Garamond" w:hAnsi="Garamond"/>
          <w:i/>
        </w:rPr>
      </w:pPr>
      <w:r>
        <w:rPr>
          <w:rFonts w:ascii="Garamond" w:hAnsi="Garamond"/>
        </w:rPr>
        <w:tab/>
      </w:r>
    </w:p>
    <w:p w:rsidR="00547B0C" w:rsidRDefault="0058685E">
      <w:pPr>
        <w:pStyle w:val="BodyTextIndent2"/>
        <w:jc w:val="both"/>
      </w:pPr>
      <w:r>
        <w:t>6</w:t>
      </w:r>
      <w:r w:rsidR="00547B0C">
        <w:t>.</w:t>
      </w:r>
      <w:r w:rsidR="00547B0C">
        <w:tab/>
        <w:t xml:space="preserve">Any and all documents to be filed with or submitted to the arbitrator outside the hearing shall be given to the AAA Case </w:t>
      </w:r>
      <w:r w:rsidR="004B3E57">
        <w:t>Manager</w:t>
      </w:r>
      <w:r w:rsidR="00547B0C">
        <w:t xml:space="preserve"> for transmittal to the Arbitrator</w:t>
      </w:r>
      <w:r w:rsidR="004B3E57">
        <w:t>, unless otherwise stated in this order</w:t>
      </w:r>
      <w:r w:rsidR="00547B0C">
        <w:t>.  COPIES OF SAID DOCUMENTS SHALL ALSO BE SENT SIMULTANEOUSLY TO THE OPPOSING PARTY(S).  There shall be no direct oral or written communication between the parties and the Arbitrator, except at oral hearings</w:t>
      </w:r>
      <w:r w:rsidR="004B3E57">
        <w:t xml:space="preserve"> and as noted herein</w:t>
      </w:r>
      <w:r w:rsidR="00547B0C">
        <w:t>.</w:t>
      </w:r>
    </w:p>
    <w:p w:rsidR="00547B0C" w:rsidRDefault="00547B0C">
      <w:pPr>
        <w:jc w:val="both"/>
        <w:rPr>
          <w:rFonts w:ascii="Garamond" w:hAnsi="Garamond"/>
          <w:sz w:val="22"/>
        </w:rPr>
      </w:pPr>
    </w:p>
    <w:p w:rsidR="00547B0C" w:rsidRDefault="0058685E">
      <w:pPr>
        <w:ind w:left="720" w:hanging="720"/>
        <w:jc w:val="both"/>
        <w:rPr>
          <w:rFonts w:ascii="Garamond" w:hAnsi="Garamond"/>
          <w:sz w:val="22"/>
        </w:rPr>
      </w:pPr>
      <w:r>
        <w:rPr>
          <w:rFonts w:ascii="Garamond" w:hAnsi="Garamond"/>
          <w:sz w:val="22"/>
        </w:rPr>
        <w:t>7</w:t>
      </w:r>
      <w:r w:rsidR="00547B0C">
        <w:rPr>
          <w:rFonts w:ascii="Garamond" w:hAnsi="Garamond"/>
          <w:sz w:val="22"/>
        </w:rPr>
        <w:t>.</w:t>
      </w:r>
      <w:r w:rsidR="00547B0C">
        <w:rPr>
          <w:rFonts w:ascii="Garamond" w:hAnsi="Garamond"/>
          <w:sz w:val="22"/>
        </w:rPr>
        <w:tab/>
        <w:t>All deadlines stated herein shall be strictly enforced.  After such deadline, the parties may not file such motions except with the permission of the Arbitrator, good cause having been shown.</w:t>
      </w:r>
    </w:p>
    <w:p w:rsidR="00547B0C" w:rsidRDefault="00547B0C">
      <w:pPr>
        <w:jc w:val="both"/>
        <w:rPr>
          <w:rFonts w:ascii="Garamond" w:hAnsi="Garamond"/>
          <w:sz w:val="22"/>
        </w:rPr>
      </w:pPr>
    </w:p>
    <w:p w:rsidR="00547B0C" w:rsidRDefault="0058685E">
      <w:pPr>
        <w:ind w:left="720" w:hanging="720"/>
        <w:jc w:val="both"/>
        <w:rPr>
          <w:rFonts w:ascii="Garamond" w:hAnsi="Garamond"/>
          <w:sz w:val="22"/>
        </w:rPr>
      </w:pPr>
      <w:r>
        <w:rPr>
          <w:rFonts w:ascii="Garamond" w:hAnsi="Garamond"/>
          <w:sz w:val="22"/>
        </w:rPr>
        <w:t>8</w:t>
      </w:r>
      <w:r w:rsidR="00547B0C">
        <w:rPr>
          <w:rFonts w:ascii="Garamond" w:hAnsi="Garamond"/>
          <w:sz w:val="22"/>
        </w:rPr>
        <w:t>.</w:t>
      </w:r>
      <w:r w:rsidR="00547B0C">
        <w:rPr>
          <w:rFonts w:ascii="Garamond" w:hAnsi="Garamond"/>
          <w:sz w:val="22"/>
        </w:rPr>
        <w:tab/>
        <w:t>This order shall continue in effect unless and until amended by subsequent order of the Arbitrator.</w:t>
      </w: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p>
    <w:p w:rsidR="00547B0C" w:rsidRDefault="00547B0C">
      <w:pPr>
        <w:jc w:val="both"/>
        <w:rPr>
          <w:rFonts w:ascii="Garamond" w:hAnsi="Garamond"/>
          <w:sz w:val="22"/>
        </w:rPr>
      </w:pPr>
      <w:r>
        <w:rPr>
          <w:rFonts w:ascii="Garamond" w:hAnsi="Garamond"/>
          <w:sz w:val="22"/>
        </w:rPr>
        <w:t xml:space="preserve">_________________________ </w:t>
      </w:r>
      <w:r>
        <w:rPr>
          <w:rFonts w:ascii="Garamond" w:hAnsi="Garamond"/>
          <w:sz w:val="22"/>
        </w:rPr>
        <w:tab/>
      </w:r>
      <w:r>
        <w:rPr>
          <w:rFonts w:ascii="Garamond" w:hAnsi="Garamond"/>
          <w:sz w:val="22"/>
        </w:rPr>
        <w:tab/>
        <w:t>_____________________________________________</w:t>
      </w:r>
    </w:p>
    <w:p w:rsidR="00547B0C" w:rsidRDefault="00547B0C">
      <w:pPr>
        <w:jc w:val="both"/>
        <w:rPr>
          <w:rFonts w:ascii="Garamond" w:hAnsi="Garamond"/>
          <w:sz w:val="22"/>
        </w:rPr>
      </w:pPr>
      <w:r>
        <w:rPr>
          <w:rFonts w:ascii="Garamond" w:hAnsi="Garamond"/>
          <w:sz w:val="22"/>
        </w:rPr>
        <w:t>Dated</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Arbitrator’s Signature</w:t>
      </w:r>
    </w:p>
    <w:p w:rsidR="00547B0C" w:rsidRDefault="00547B0C">
      <w:pPr>
        <w:rPr>
          <w:rFonts w:ascii="Garamond" w:hAnsi="Garamond"/>
          <w:sz w:val="22"/>
        </w:rPr>
      </w:pPr>
    </w:p>
    <w:sectPr w:rsidR="00547B0C" w:rsidSect="00D22125">
      <w:headerReference w:type="first" r:id="rId8"/>
      <w:pgSz w:w="12240" w:h="15840" w:code="1"/>
      <w:pgMar w:top="720" w:right="1800" w:bottom="720" w:left="1800" w:header="720" w:footer="720" w:gutter="0"/>
      <w:paperSrc w:first="11" w:other="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25" w:rsidRDefault="00D22125" w:rsidP="00D22125">
      <w:r>
        <w:separator/>
      </w:r>
    </w:p>
  </w:endnote>
  <w:endnote w:type="continuationSeparator" w:id="0">
    <w:p w:rsidR="00D22125" w:rsidRDefault="00D22125" w:rsidP="00D2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25" w:rsidRDefault="00D22125" w:rsidP="00D22125">
      <w:r>
        <w:separator/>
      </w:r>
    </w:p>
  </w:footnote>
  <w:footnote w:type="continuationSeparator" w:id="0">
    <w:p w:rsidR="00D22125" w:rsidRDefault="00D22125" w:rsidP="00D2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Layout w:type="fixed"/>
      <w:tblCellMar>
        <w:left w:w="0" w:type="dxa"/>
        <w:right w:w="0" w:type="dxa"/>
      </w:tblCellMar>
      <w:tblLook w:val="0000" w:firstRow="0" w:lastRow="0" w:firstColumn="0" w:lastColumn="0" w:noHBand="0" w:noVBand="0"/>
    </w:tblPr>
    <w:tblGrid>
      <w:gridCol w:w="4938"/>
      <w:gridCol w:w="4959"/>
    </w:tblGrid>
    <w:tr w:rsidR="00D22125" w:rsidTr="009B2542">
      <w:tc>
        <w:tcPr>
          <w:tcW w:w="4938" w:type="dxa"/>
          <w:tcBorders>
            <w:top w:val="nil"/>
            <w:left w:val="nil"/>
            <w:bottom w:val="nil"/>
            <w:right w:val="nil"/>
          </w:tcBorders>
          <w:shd w:val="clear" w:color="auto" w:fill="FFFFFF"/>
        </w:tcPr>
        <w:p w:rsidR="00D22125" w:rsidRDefault="00D22125" w:rsidP="009B2542">
          <w:pPr>
            <w:widowControl w:val="0"/>
            <w:autoSpaceDE w:val="0"/>
            <w:autoSpaceDN w:val="0"/>
            <w:adjustRightInd w:val="0"/>
            <w:ind w:right="205"/>
            <w:rPr>
              <w:color w:val="000000"/>
            </w:rPr>
          </w:pPr>
          <w:r>
            <w:rPr>
              <w:noProof/>
              <w:color w:val="000000"/>
            </w:rPr>
            <w:drawing>
              <wp:inline distT="0" distB="0" distL="0" distR="0">
                <wp:extent cx="29718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52450"/>
                        </a:xfrm>
                        <a:prstGeom prst="rect">
                          <a:avLst/>
                        </a:prstGeom>
                        <a:noFill/>
                        <a:ln>
                          <a:noFill/>
                        </a:ln>
                      </pic:spPr>
                    </pic:pic>
                  </a:graphicData>
                </a:graphic>
              </wp:inline>
            </w:drawing>
          </w:r>
        </w:p>
        <w:p w:rsidR="00D22125" w:rsidRDefault="00D22125" w:rsidP="009B2542">
          <w:pPr>
            <w:widowControl w:val="0"/>
            <w:tabs>
              <w:tab w:val="center" w:pos="4428"/>
              <w:tab w:val="right" w:pos="8748"/>
            </w:tabs>
            <w:autoSpaceDE w:val="0"/>
            <w:autoSpaceDN w:val="0"/>
            <w:adjustRightInd w:val="0"/>
            <w:ind w:left="115" w:right="97"/>
            <w:rPr>
              <w:color w:val="000000"/>
            </w:rPr>
          </w:pPr>
        </w:p>
      </w:tc>
      <w:tc>
        <w:tcPr>
          <w:tcW w:w="4959" w:type="dxa"/>
          <w:tcBorders>
            <w:top w:val="nil"/>
            <w:left w:val="nil"/>
            <w:bottom w:val="nil"/>
            <w:right w:val="nil"/>
          </w:tcBorders>
          <w:shd w:val="clear" w:color="auto" w:fill="FFFFFF"/>
        </w:tcPr>
        <w:p w:rsidR="00D22125" w:rsidRDefault="00D22125" w:rsidP="009B2542">
          <w:pPr>
            <w:widowControl w:val="0"/>
            <w:autoSpaceDE w:val="0"/>
            <w:autoSpaceDN w:val="0"/>
            <w:adjustRightInd w:val="0"/>
            <w:ind w:left="133" w:right="78"/>
            <w:rPr>
              <w:color w:val="000000"/>
            </w:rPr>
          </w:pPr>
        </w:p>
      </w:tc>
    </w:tr>
  </w:tbl>
  <w:p w:rsidR="00D22125" w:rsidRDefault="00D2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544"/>
    <w:multiLevelType w:val="hybridMultilevel"/>
    <w:tmpl w:val="176CDB46"/>
    <w:lvl w:ilvl="0" w:tplc="C322A4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C5368"/>
    <w:multiLevelType w:val="hybridMultilevel"/>
    <w:tmpl w:val="832CCC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133A8"/>
    <w:multiLevelType w:val="hybridMultilevel"/>
    <w:tmpl w:val="4C98F7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8710F"/>
    <w:multiLevelType w:val="hybridMultilevel"/>
    <w:tmpl w:val="9DB0EA46"/>
    <w:lvl w:ilvl="0" w:tplc="83641CB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850DC"/>
    <w:multiLevelType w:val="multilevel"/>
    <w:tmpl w:val="9BD01EC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D52B45"/>
    <w:multiLevelType w:val="hybridMultilevel"/>
    <w:tmpl w:val="143A55B8"/>
    <w:lvl w:ilvl="0" w:tplc="10BEA95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30CF"/>
    <w:multiLevelType w:val="hybridMultilevel"/>
    <w:tmpl w:val="4E6E30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7E5651"/>
    <w:multiLevelType w:val="hybridMultilevel"/>
    <w:tmpl w:val="682CCF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8B21EC"/>
    <w:multiLevelType w:val="hybridMultilevel"/>
    <w:tmpl w:val="7AD0E4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7"/>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57"/>
    <w:rsid w:val="000750FD"/>
    <w:rsid w:val="001F2302"/>
    <w:rsid w:val="004B3E57"/>
    <w:rsid w:val="00547B0C"/>
    <w:rsid w:val="0058685E"/>
    <w:rsid w:val="00AA2447"/>
    <w:rsid w:val="00D22125"/>
    <w:rsid w:val="00EB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mond (W1)" w:hAnsi="Garmond (W1)"/>
      <w:sz w:val="22"/>
    </w:rPr>
  </w:style>
  <w:style w:type="paragraph" w:styleId="BodyTextIndent">
    <w:name w:val="Body Text Indent"/>
    <w:basedOn w:val="Normal"/>
    <w:pPr>
      <w:ind w:left="720"/>
    </w:pPr>
    <w:rPr>
      <w:rFonts w:ascii="Garamond" w:hAnsi="Garamond"/>
      <w:i/>
    </w:rPr>
  </w:style>
  <w:style w:type="paragraph" w:styleId="BodyTextIndent2">
    <w:name w:val="Body Text Indent 2"/>
    <w:basedOn w:val="Normal"/>
    <w:pPr>
      <w:ind w:left="720" w:hanging="720"/>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B3E57"/>
    <w:pPr>
      <w:shd w:val="clear" w:color="auto" w:fill="000080"/>
    </w:pPr>
    <w:rPr>
      <w:rFonts w:ascii="Tahoma" w:hAnsi="Tahoma" w:cs="Tahoma"/>
    </w:rPr>
  </w:style>
  <w:style w:type="paragraph" w:styleId="Header">
    <w:name w:val="header"/>
    <w:basedOn w:val="Normal"/>
    <w:link w:val="HeaderChar"/>
    <w:rsid w:val="00D22125"/>
    <w:pPr>
      <w:tabs>
        <w:tab w:val="center" w:pos="4680"/>
        <w:tab w:val="right" w:pos="9360"/>
      </w:tabs>
    </w:pPr>
  </w:style>
  <w:style w:type="character" w:customStyle="1" w:styleId="HeaderChar">
    <w:name w:val="Header Char"/>
    <w:basedOn w:val="DefaultParagraphFont"/>
    <w:link w:val="Header"/>
    <w:rsid w:val="00D22125"/>
  </w:style>
  <w:style w:type="paragraph" w:styleId="Footer">
    <w:name w:val="footer"/>
    <w:basedOn w:val="Normal"/>
    <w:link w:val="FooterChar"/>
    <w:rsid w:val="00D22125"/>
    <w:pPr>
      <w:tabs>
        <w:tab w:val="center" w:pos="4680"/>
        <w:tab w:val="right" w:pos="9360"/>
      </w:tabs>
    </w:pPr>
  </w:style>
  <w:style w:type="character" w:customStyle="1" w:styleId="FooterChar">
    <w:name w:val="Footer Char"/>
    <w:basedOn w:val="DefaultParagraphFont"/>
    <w:link w:val="Footer"/>
    <w:rsid w:val="00D2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mond (W1)" w:hAnsi="Garmond (W1)"/>
      <w:sz w:val="22"/>
    </w:rPr>
  </w:style>
  <w:style w:type="paragraph" w:styleId="BodyTextIndent">
    <w:name w:val="Body Text Indent"/>
    <w:basedOn w:val="Normal"/>
    <w:pPr>
      <w:ind w:left="720"/>
    </w:pPr>
    <w:rPr>
      <w:rFonts w:ascii="Garamond" w:hAnsi="Garamond"/>
      <w:i/>
    </w:rPr>
  </w:style>
  <w:style w:type="paragraph" w:styleId="BodyTextIndent2">
    <w:name w:val="Body Text Indent 2"/>
    <w:basedOn w:val="Normal"/>
    <w:pPr>
      <w:ind w:left="720" w:hanging="720"/>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B3E57"/>
    <w:pPr>
      <w:shd w:val="clear" w:color="auto" w:fill="000080"/>
    </w:pPr>
    <w:rPr>
      <w:rFonts w:ascii="Tahoma" w:hAnsi="Tahoma" w:cs="Tahoma"/>
    </w:rPr>
  </w:style>
  <w:style w:type="paragraph" w:styleId="Header">
    <w:name w:val="header"/>
    <w:basedOn w:val="Normal"/>
    <w:link w:val="HeaderChar"/>
    <w:rsid w:val="00D22125"/>
    <w:pPr>
      <w:tabs>
        <w:tab w:val="center" w:pos="4680"/>
        <w:tab w:val="right" w:pos="9360"/>
      </w:tabs>
    </w:pPr>
  </w:style>
  <w:style w:type="character" w:customStyle="1" w:styleId="HeaderChar">
    <w:name w:val="Header Char"/>
    <w:basedOn w:val="DefaultParagraphFont"/>
    <w:link w:val="Header"/>
    <w:rsid w:val="00D22125"/>
  </w:style>
  <w:style w:type="paragraph" w:styleId="Footer">
    <w:name w:val="footer"/>
    <w:basedOn w:val="Normal"/>
    <w:link w:val="FooterChar"/>
    <w:rsid w:val="00D22125"/>
    <w:pPr>
      <w:tabs>
        <w:tab w:val="center" w:pos="4680"/>
        <w:tab w:val="right" w:pos="9360"/>
      </w:tabs>
    </w:pPr>
  </w:style>
  <w:style w:type="character" w:customStyle="1" w:styleId="FooterChar">
    <w:name w:val="Footer Char"/>
    <w:basedOn w:val="DefaultParagraphFont"/>
    <w:link w:val="Footer"/>
    <w:rsid w:val="00D2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4284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Arbitration Assn.</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Andrea Zurita</cp:lastModifiedBy>
  <cp:revision>2</cp:revision>
  <cp:lastPrinted>2010-02-08T16:46:00Z</cp:lastPrinted>
  <dcterms:created xsi:type="dcterms:W3CDTF">2017-04-20T20:10:00Z</dcterms:created>
  <dcterms:modified xsi:type="dcterms:W3CDTF">2017-04-20T20:10:00Z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ADRSTAGE2024109</vt:lpwstr>
  </property>
  <property fmtid="{D5CDD505-2E9C-101B-9397-08002B2CF9AE}" pid="3" name="DISProperties">
    <vt:lpwstr>DISdDocName,DIScgiUrl,DISdUser,DISdID,DISidcName,DISTaskPaneUrl</vt:lpwstr>
  </property>
  <property fmtid="{D5CDD505-2E9C-101B-9397-08002B2CF9AE}" pid="4" name="DIScgiUrl">
    <vt:lpwstr>https://www.adr.org/cs/idcplg</vt:lpwstr>
  </property>
  <property fmtid="{D5CDD505-2E9C-101B-9397-08002B2CF9AE}" pid="5" name="DISdUser">
    <vt:lpwstr>anonymous</vt:lpwstr>
  </property>
  <property fmtid="{D5CDD505-2E9C-101B-9397-08002B2CF9AE}" pid="6" name="DISdID">
    <vt:lpwstr>34286</vt:lpwstr>
  </property>
  <property fmtid="{D5CDD505-2E9C-101B-9397-08002B2CF9AE}" pid="7" name="DISidcName">
    <vt:lpwstr>adrprod</vt:lpwstr>
  </property>
  <property fmtid="{D5CDD505-2E9C-101B-9397-08002B2CF9AE}" pid="8" name="DISTaskPaneUrl">
    <vt:lpwstr>https://www.adr.org/cs/idcplg?IdcService=DESKTOP_DOC_INFO&amp;dDocName=ADRSTAGE2024109&amp;dID=34286&amp;ClientControlled=DocMan,taskpane&amp;coreContentOnly=1</vt:lpwstr>
  </property>
</Properties>
</file>